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F9B7" w14:textId="77777777" w:rsidR="0005615D" w:rsidRPr="0005615D" w:rsidRDefault="0005615D" w:rsidP="0005615D">
      <w:pPr>
        <w:pBdr>
          <w:bottom w:val="single" w:sz="12" w:space="1" w:color="auto"/>
        </w:pBdr>
        <w:spacing w:line="240" w:lineRule="auto"/>
        <w:contextualSpacing/>
        <w:jc w:val="center"/>
        <w:rPr>
          <w:rFonts w:ascii="Century Gothic" w:hAnsi="Century Gothic" w:cs="Arial"/>
          <w:sz w:val="24"/>
          <w:szCs w:val="24"/>
          <w:lang w:val="en-GB"/>
        </w:rPr>
      </w:pPr>
      <w:r w:rsidRPr="0005615D">
        <w:rPr>
          <w:rFonts w:ascii="Century Gothic" w:hAnsi="Century Gothic" w:cs="Arial"/>
          <w:b/>
          <w:sz w:val="32"/>
          <w:szCs w:val="32"/>
          <w:lang w:val="en-GB"/>
        </w:rPr>
        <w:t>Terms of Participation of Edmonds Dental Prosthetics, Inc. for SSOP Courses</w:t>
      </w:r>
    </w:p>
    <w:p w14:paraId="7988EB9C" w14:textId="77777777" w:rsidR="0005615D" w:rsidRPr="0005615D" w:rsidRDefault="0005615D" w:rsidP="0005615D">
      <w:pPr>
        <w:spacing w:line="240" w:lineRule="auto"/>
        <w:contextualSpacing/>
        <w:jc w:val="both"/>
        <w:rPr>
          <w:rFonts w:ascii="Century Gothic" w:hAnsi="Century Gothic" w:cs="Arial"/>
          <w:lang w:val="en-GB"/>
        </w:rPr>
      </w:pPr>
    </w:p>
    <w:p w14:paraId="7C5F1052"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For reasons of better legibility, the simultaneous use of male and female language forms is avoided. All designations of course apply to all sexes.</w:t>
      </w:r>
    </w:p>
    <w:p w14:paraId="66021D10"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7A21D1A4"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 xml:space="preserve">1. SSOP-COURSES </w:t>
      </w:r>
    </w:p>
    <w:p w14:paraId="7E7470D1"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These terms of participation apply to the courses of the Swiss School of Prosthetics (SSOP), which are conducted by us. The courses are developed by Candulor AG, Switzerland, which also carries out the tests, evaluates them and issues certificates to the participants.</w:t>
      </w:r>
    </w:p>
    <w:p w14:paraId="54190606"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5F08F702"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75F8F7F7"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2. REGISTRATION</w:t>
      </w:r>
    </w:p>
    <w:p w14:paraId="6B4DC2AD"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Announcements and invitations to courses are subject to change. Registrations can only be considered if we receive them within the registration period. Registrations will be considered in the order in which they are received. A contract for course participation is only concluded upon receipt of our confirmation of participation or our invoice. The course fee includes only participation in the course. Any other costs, in particular for travel to and from the course, accommodation and catering are to be borne by the participant.</w:t>
      </w:r>
    </w:p>
    <w:p w14:paraId="2132621B"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24EA7802"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520AA22B"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3. COURSE FEE</w:t>
      </w:r>
    </w:p>
    <w:p w14:paraId="7CFC235C"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The course fee will be invoiced after registration and is payable immediately without deduction. Only payments received before the start of the course entitle the participant to attend the course.</w:t>
      </w:r>
    </w:p>
    <w:p w14:paraId="6FE57528"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50CC7FBC"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504D210B" w14:textId="66AF1F73"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4. CANCELLATIONS, CHANGES</w:t>
      </w:r>
    </w:p>
    <w:p w14:paraId="39F9835B" w14:textId="67567264"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We may cancel the course for important reasons (e.g.</w:t>
      </w:r>
      <w:r w:rsidR="0037015D">
        <w:rPr>
          <w:rFonts w:ascii="Century Gothic" w:hAnsi="Century Gothic" w:cs="Arial"/>
          <w:sz w:val="20"/>
          <w:szCs w:val="20"/>
          <w:lang w:val="en-GB"/>
        </w:rPr>
        <w:t>,</w:t>
      </w:r>
      <w:r w:rsidRPr="0005615D">
        <w:rPr>
          <w:rFonts w:ascii="Century Gothic" w:hAnsi="Century Gothic" w:cs="Arial"/>
          <w:sz w:val="20"/>
          <w:szCs w:val="20"/>
          <w:lang w:val="en-GB"/>
        </w:rPr>
        <w:t xml:space="preserve"> lack of cost-covering participants, unavailability of a speaker at short notice, force majeure). The participant will be informed without undue delay and the course fee will be refunded. </w:t>
      </w:r>
    </w:p>
    <w:p w14:paraId="3431042A"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57798B62"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We reserve the right to make temporary or permanent changes to the program, schedule and location of the course. The participant will be informed of any changes without undue delay by e-mail. If the change is unreasonable for the participant, the participant can withdraw from the course and receive a refund of the course fee already paid.</w:t>
      </w:r>
    </w:p>
    <w:p w14:paraId="6CE51D6B"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2CA68483"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The participant may cancel the participation free of charge by letter, fax or e-mail up to 14 days before the start of the course. In case of later cancellation, the cancellation fee is 100% of the course fee. The participant reserves the right to prove that no damage or a lower damage than the cancellation fee has occurred. The participant's right to nominate a qualified substitute participant at any time remains unaffected.</w:t>
      </w:r>
    </w:p>
    <w:p w14:paraId="0B366C23"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41DF2653"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28CE0D0E"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 xml:space="preserve">5. DOMICILIARY RIGHT </w:t>
      </w:r>
    </w:p>
    <w:p w14:paraId="03D78FD5" w14:textId="30DE2C84"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 xml:space="preserve">During the course, we exercise, if </w:t>
      </w:r>
      <w:r w:rsidR="0037015D" w:rsidRPr="0005615D">
        <w:rPr>
          <w:rFonts w:ascii="Century Gothic" w:hAnsi="Century Gothic" w:cs="Arial"/>
          <w:sz w:val="20"/>
          <w:szCs w:val="20"/>
          <w:lang w:val="en-GB"/>
        </w:rPr>
        <w:t>necessary,</w:t>
      </w:r>
      <w:r w:rsidRPr="0005615D">
        <w:rPr>
          <w:rFonts w:ascii="Century Gothic" w:hAnsi="Century Gothic" w:cs="Arial"/>
          <w:sz w:val="20"/>
          <w:szCs w:val="20"/>
          <w:lang w:val="en-GB"/>
        </w:rPr>
        <w:t xml:space="preserve"> together with or through third parties, the domiciliary right and are entitled to issue instructions in this respect. If the participant disturbs a course, we can exclude the participant from further participation after prior warning.</w:t>
      </w:r>
    </w:p>
    <w:p w14:paraId="7FB58543"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71C665F4" w14:textId="565E807F" w:rsidR="0005615D" w:rsidRDefault="0005615D" w:rsidP="0005615D">
      <w:pPr>
        <w:spacing w:line="240" w:lineRule="auto"/>
        <w:contextualSpacing/>
        <w:jc w:val="both"/>
        <w:rPr>
          <w:rFonts w:ascii="Century Gothic" w:hAnsi="Century Gothic" w:cs="Arial"/>
          <w:sz w:val="20"/>
          <w:szCs w:val="20"/>
          <w:lang w:val="en-GB"/>
        </w:rPr>
      </w:pPr>
    </w:p>
    <w:p w14:paraId="027458FD" w14:textId="44869503" w:rsidR="0037015D" w:rsidRDefault="0037015D" w:rsidP="0005615D">
      <w:pPr>
        <w:spacing w:line="240" w:lineRule="auto"/>
        <w:contextualSpacing/>
        <w:jc w:val="both"/>
        <w:rPr>
          <w:rFonts w:ascii="Century Gothic" w:hAnsi="Century Gothic" w:cs="Arial"/>
          <w:sz w:val="20"/>
          <w:szCs w:val="20"/>
          <w:lang w:val="en-GB"/>
        </w:rPr>
      </w:pPr>
    </w:p>
    <w:p w14:paraId="7A0F6948" w14:textId="77777777" w:rsidR="0037015D" w:rsidRPr="0005615D" w:rsidRDefault="0037015D" w:rsidP="0005615D">
      <w:pPr>
        <w:spacing w:line="240" w:lineRule="auto"/>
        <w:contextualSpacing/>
        <w:jc w:val="both"/>
        <w:rPr>
          <w:rFonts w:ascii="Century Gothic" w:hAnsi="Century Gothic" w:cs="Arial"/>
          <w:sz w:val="20"/>
          <w:szCs w:val="20"/>
          <w:lang w:val="en-GB"/>
        </w:rPr>
      </w:pPr>
    </w:p>
    <w:p w14:paraId="63424357"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lastRenderedPageBreak/>
        <w:t>6. RIGHTS TO DOCUMENTS</w:t>
      </w:r>
    </w:p>
    <w:p w14:paraId="001E4AA2"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Lecture presentations, films, videos, photos, sound recordings, scripts and other working documents shown or provided by us or the speakers may be copyrighted or otherwise protected. In particular, protected documents may not be reproduced or made publicly accessible. Any use outside the narrow limits of copyright or other intellectual property laws is not permitted without express consent. This applies in particular to copying, modification and transfer to digital and analogue storage systems. Commercial audio and video recordings by participants are prohibited during the course.</w:t>
      </w:r>
    </w:p>
    <w:p w14:paraId="2521DD27" w14:textId="3C46F428" w:rsidR="0005615D" w:rsidRDefault="0005615D" w:rsidP="0005615D">
      <w:pPr>
        <w:spacing w:line="240" w:lineRule="auto"/>
        <w:contextualSpacing/>
        <w:jc w:val="both"/>
        <w:rPr>
          <w:rFonts w:ascii="Century Gothic" w:hAnsi="Century Gothic" w:cs="Arial"/>
          <w:sz w:val="20"/>
          <w:szCs w:val="20"/>
          <w:lang w:val="en-GB"/>
        </w:rPr>
      </w:pPr>
    </w:p>
    <w:p w14:paraId="091165E5" w14:textId="77777777" w:rsidR="0037015D" w:rsidRPr="0005615D" w:rsidRDefault="0037015D" w:rsidP="0005615D">
      <w:pPr>
        <w:spacing w:line="240" w:lineRule="auto"/>
        <w:contextualSpacing/>
        <w:jc w:val="both"/>
        <w:rPr>
          <w:rFonts w:ascii="Century Gothic" w:hAnsi="Century Gothic" w:cs="Arial"/>
          <w:sz w:val="20"/>
          <w:szCs w:val="20"/>
          <w:lang w:val="en-GB"/>
        </w:rPr>
      </w:pPr>
    </w:p>
    <w:p w14:paraId="1F2DF2C5"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7. PICTURE AND AUDIO RECORDINGS</w:t>
      </w:r>
    </w:p>
    <w:p w14:paraId="40C72A03"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If we make picture and audio recordings during the course, these may also include participants. Participants will be informed of this separately during the course. The participant agrees that the recordings may be reproduced, distributed and made publicly available by us (</w:t>
      </w:r>
      <w:proofErr w:type="gramStart"/>
      <w:r w:rsidRPr="0005615D">
        <w:rPr>
          <w:rFonts w:ascii="Century Gothic" w:hAnsi="Century Gothic" w:cs="Arial"/>
          <w:sz w:val="20"/>
          <w:szCs w:val="20"/>
          <w:lang w:val="en-GB"/>
        </w:rPr>
        <w:t>e.g.</w:t>
      </w:r>
      <w:proofErr w:type="gramEnd"/>
      <w:r w:rsidRPr="0005615D">
        <w:rPr>
          <w:rFonts w:ascii="Century Gothic" w:hAnsi="Century Gothic" w:cs="Arial"/>
          <w:sz w:val="20"/>
          <w:szCs w:val="20"/>
          <w:lang w:val="en-GB"/>
        </w:rPr>
        <w:t xml:space="preserve"> on our website or our social media channels and for printed advertising material), provided that the use does not unreasonably impair the personal interests of the participant, whereby our interests are to be taken into account appropriately. We may also forward the recordings to Candulor AG, Switzerland, so that it can use and publish the recordings on its website, on its social media channels and for its printed advertising material. The consent is valid for an unlimited period of time and place; the participant can only revoke the consent if the adherence to the consent is unacceptable due to changed, unforeseeable circumstances taking into account the interests of the participant and our interests. The participant can, however, inform the persons making the recordings that the participant does not agree and does not wish to be included.</w:t>
      </w:r>
    </w:p>
    <w:p w14:paraId="33A382A4"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22D7A758"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463BA5AC"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8. DATA PROTECTION</w:t>
      </w:r>
    </w:p>
    <w:p w14:paraId="794F94FE"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 xml:space="preserve"> Information on the processing of your personal data can be found in our data protection information.</w:t>
      </w:r>
    </w:p>
    <w:p w14:paraId="7D13C87C"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7AFF32C2"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2B4B241B"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9. PLACE OF JURISDICTION</w:t>
      </w:r>
    </w:p>
    <w:p w14:paraId="7CB4DB60"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 xml:space="preserve">If the participant is a merchant, a legal entity under public law or a special fund under public law, the place of jurisdiction shall be our registered office; we shall also be entitled to sue the participant at the registered office of the participant.  </w:t>
      </w:r>
    </w:p>
    <w:p w14:paraId="4150DB39"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55F70288"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0028F9AC" w14:textId="77777777" w:rsidR="0005615D" w:rsidRPr="0005615D" w:rsidRDefault="0005615D" w:rsidP="0005615D">
      <w:pPr>
        <w:spacing w:line="240" w:lineRule="auto"/>
        <w:contextualSpacing/>
        <w:jc w:val="both"/>
        <w:rPr>
          <w:rFonts w:ascii="Century Gothic" w:hAnsi="Century Gothic" w:cs="Arial"/>
          <w:b/>
          <w:sz w:val="20"/>
          <w:szCs w:val="20"/>
          <w:lang w:val="en-GB"/>
        </w:rPr>
      </w:pPr>
      <w:r w:rsidRPr="0005615D">
        <w:rPr>
          <w:rFonts w:ascii="Century Gothic" w:hAnsi="Century Gothic" w:cs="Arial"/>
          <w:b/>
          <w:sz w:val="20"/>
          <w:szCs w:val="20"/>
          <w:lang w:val="en-GB"/>
        </w:rPr>
        <w:t>10. OTHERS</w:t>
      </w:r>
    </w:p>
    <w:p w14:paraId="3EFEDBEE" w14:textId="77777777" w:rsidR="0005615D" w:rsidRPr="0005615D" w:rsidRDefault="0005615D" w:rsidP="0005615D">
      <w:pPr>
        <w:spacing w:line="240" w:lineRule="auto"/>
        <w:contextualSpacing/>
        <w:jc w:val="both"/>
        <w:rPr>
          <w:rFonts w:ascii="Century Gothic" w:hAnsi="Century Gothic" w:cs="Arial"/>
          <w:sz w:val="20"/>
          <w:szCs w:val="20"/>
          <w:lang w:val="en-GB"/>
        </w:rPr>
      </w:pPr>
      <w:r w:rsidRPr="0005615D">
        <w:rPr>
          <w:rFonts w:ascii="Century Gothic" w:hAnsi="Century Gothic" w:cs="Arial"/>
          <w:sz w:val="20"/>
          <w:szCs w:val="20"/>
          <w:lang w:val="en-GB"/>
        </w:rPr>
        <w:t>If one or more of these provisions are or become invalid in whole or in part, this shall not affect the validity of the remaining provisions.</w:t>
      </w:r>
    </w:p>
    <w:p w14:paraId="524805E3" w14:textId="77777777" w:rsidR="0005615D" w:rsidRPr="0005615D" w:rsidRDefault="0005615D" w:rsidP="0005615D">
      <w:pPr>
        <w:spacing w:line="240" w:lineRule="auto"/>
        <w:contextualSpacing/>
        <w:jc w:val="both"/>
        <w:rPr>
          <w:rFonts w:ascii="Century Gothic" w:hAnsi="Century Gothic" w:cs="Arial"/>
          <w:sz w:val="20"/>
          <w:szCs w:val="20"/>
          <w:lang w:val="en-GB"/>
        </w:rPr>
      </w:pPr>
    </w:p>
    <w:p w14:paraId="3016C82E" w14:textId="77777777" w:rsidR="0005615D" w:rsidRPr="00047F4B" w:rsidRDefault="0005615D" w:rsidP="0005615D">
      <w:pPr>
        <w:rPr>
          <w:sz w:val="20"/>
          <w:szCs w:val="20"/>
          <w:lang w:val="en-GB"/>
        </w:rPr>
      </w:pPr>
    </w:p>
    <w:p w14:paraId="750A6A12" w14:textId="77777777" w:rsidR="0005615D" w:rsidRPr="00047F4B" w:rsidRDefault="0005615D" w:rsidP="0005615D">
      <w:pPr>
        <w:rPr>
          <w:sz w:val="20"/>
          <w:szCs w:val="20"/>
          <w:lang w:val="en-GB"/>
        </w:rPr>
      </w:pPr>
    </w:p>
    <w:p w14:paraId="284B3FC4" w14:textId="77777777" w:rsidR="003C7C52" w:rsidRPr="0005615D" w:rsidRDefault="003C7C52">
      <w:pPr>
        <w:rPr>
          <w:lang w:val="en-GB"/>
        </w:rPr>
      </w:pPr>
    </w:p>
    <w:sectPr w:rsidR="003C7C52" w:rsidRPr="0005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5D"/>
    <w:rsid w:val="0005615D"/>
    <w:rsid w:val="0037015D"/>
    <w:rsid w:val="003C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CE24"/>
  <w15:chartTrackingRefBased/>
  <w15:docId w15:val="{1AFA6088-2850-41A3-8ABC-AB3CA1E4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5D"/>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edpssop</dc:creator>
  <cp:keywords/>
  <dc:description/>
  <cp:lastModifiedBy>Steffen Rohrbach</cp:lastModifiedBy>
  <cp:revision>2</cp:revision>
  <dcterms:created xsi:type="dcterms:W3CDTF">2021-02-09T11:49:00Z</dcterms:created>
  <dcterms:modified xsi:type="dcterms:W3CDTF">2021-02-09T18:45:00Z</dcterms:modified>
</cp:coreProperties>
</file>